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4"/>
        <w:rPr>
          <w:rFonts w:hint="eastAsia" w:eastAsia="方正小标宋简体"/>
          <w:lang w:eastAsia="zh-CN"/>
        </w:rPr>
      </w:pPr>
      <w:r>
        <w:rPr>
          <w:rFonts w:hint="eastAsia"/>
        </w:rPr>
        <w:t>四川省财政厅关于印发《四川省政府集中采购目录及标准（</w:t>
      </w:r>
      <w:r>
        <w:t>2024年版）》的通知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川财规〔2023〕9号</w:t>
      </w:r>
    </w:p>
    <w:p>
      <w:pPr>
        <w:ind w:firstLine="0" w:firstLineChars="0"/>
        <w:rPr>
          <w:rFonts w:hint="eastAsia"/>
        </w:rPr>
      </w:pPr>
    </w:p>
    <w:p>
      <w:pPr>
        <w:ind w:firstLine="0" w:firstLineChars="0"/>
      </w:pPr>
      <w:r>
        <w:rPr>
          <w:rFonts w:hint="eastAsia"/>
        </w:rPr>
        <w:t>省级各单位，各市（州）、县（市、区）财政局：</w:t>
      </w:r>
    </w:p>
    <w:p>
      <w:pPr>
        <w:ind w:firstLine="640"/>
      </w:pPr>
      <w:r>
        <w:rPr>
          <w:rFonts w:hint="eastAsia"/>
        </w:rPr>
        <w:t>《四川省政府集中采购目录及标准（</w:t>
      </w:r>
      <w:r>
        <w:t>2024年版）》</w:t>
      </w:r>
      <w:r>
        <w:rPr>
          <w:rFonts w:hint="eastAsia"/>
          <w:lang w:eastAsia="zh-CN"/>
        </w:rPr>
        <w:t>已</w:t>
      </w:r>
      <w:r>
        <w:t>经省政府同意，现印发给你们</w:t>
      </w:r>
      <w:r>
        <w:rPr>
          <w:rFonts w:hint="eastAsia"/>
          <w:lang w:eastAsia="zh-CN"/>
        </w:rPr>
        <w:t>，</w:t>
      </w:r>
      <w:r>
        <w:t>请遵照执行。</w:t>
      </w:r>
    </w:p>
    <w:p>
      <w:pPr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</w:rPr>
        <w:t>《四川省政府集中采购目录及标准（</w:t>
      </w:r>
      <w:r>
        <w:t>2024年版）》自</w:t>
      </w:r>
      <w:r>
        <w:rPr>
          <w:rFonts w:hint="eastAsia"/>
          <w:lang w:val="en-US" w:eastAsia="zh-CN"/>
        </w:rPr>
        <w:t>2024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1</w:t>
      </w:r>
      <w:r>
        <w:t>日起实施，</w:t>
      </w:r>
      <w:r>
        <w:rPr>
          <w:rFonts w:hint="eastAsia"/>
          <w:lang w:val="en-US" w:eastAsia="zh-CN"/>
        </w:rPr>
        <w:t>2020年12月18日印发的</w:t>
      </w:r>
      <w:r>
        <w:rPr>
          <w:rFonts w:hint="eastAsia"/>
        </w:rPr>
        <w:t>《四川省政府集中采购目录及标准（</w:t>
      </w:r>
      <w:r>
        <w:t>202</w:t>
      </w:r>
      <w:r>
        <w:rPr>
          <w:rFonts w:hint="eastAsia"/>
          <w:lang w:val="en-US" w:eastAsia="zh-CN"/>
        </w:rPr>
        <w:t>0</w:t>
      </w:r>
      <w:r>
        <w:t>年版）》</w:t>
      </w:r>
      <w:r>
        <w:rPr>
          <w:rFonts w:hint="eastAsia"/>
          <w:lang w:eastAsia="zh-CN"/>
        </w:rPr>
        <w:t>同时废止。</w:t>
      </w:r>
    </w:p>
    <w:p>
      <w:pPr>
        <w:ind w:firstLine="640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760" w:rightChars="550" w:firstLine="0" w:firstLineChars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四川省财政厅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2023年11月7日</w:t>
      </w:r>
    </w:p>
    <w:p>
      <w:pPr>
        <w:ind w:firstLine="640"/>
      </w:pPr>
    </w:p>
    <w:p>
      <w:pPr>
        <w:ind w:firstLine="640"/>
      </w:pPr>
    </w:p>
    <w:p>
      <w:pPr>
        <w:ind w:firstLine="0"/>
      </w:pPr>
      <w:bookmarkStart w:id="10" w:name="_GoBack"/>
      <w:bookmarkEnd w:id="10"/>
      <w: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textAlignment w:val="auto"/>
        <w:rPr>
          <w:rFonts w:hint="eastAsia" w:eastAsia="方正小标宋简体"/>
          <w:lang w:eastAsia="zh-CN"/>
        </w:rPr>
      </w:pPr>
      <w:r>
        <w:rPr>
          <w:rFonts w:hint="eastAsia"/>
        </w:rPr>
        <w:t>四川省政府集中采购目录及标准（2</w:t>
      </w:r>
      <w:r>
        <w:t>024</w:t>
      </w:r>
      <w:r>
        <w:rPr>
          <w:rFonts w:hint="eastAsia"/>
        </w:rPr>
        <w:t>年版）</w:t>
      </w:r>
    </w:p>
    <w:p>
      <w:pPr>
        <w:pStyle w:val="16"/>
        <w:numPr>
          <w:ilvl w:val="-1"/>
          <w:numId w:val="0"/>
        </w:numPr>
        <w:spacing w:before="0" w:beforeLines="0" w:afterLines="0" w:line="660" w:lineRule="exact"/>
        <w:ind w:left="0"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集中采购机构采购项目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firstLine="640" w:firstLineChars="200"/>
        <w:textAlignment w:val="auto"/>
      </w:pPr>
      <w:r>
        <w:rPr>
          <w:rFonts w:hint="eastAsia"/>
        </w:rPr>
        <w:t>以下项目必须按规定委托集中采购机构代理采购：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400"/>
        <w:gridCol w:w="1347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359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9"/>
                <w:szCs w:val="19"/>
              </w:rPr>
              <w:t>序号</w:t>
            </w: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9"/>
                <w:szCs w:val="19"/>
              </w:rPr>
              <w:t>品目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9"/>
                <w:szCs w:val="19"/>
              </w:rPr>
              <w:t>编码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货物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A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服务器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A02010104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台式计算机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A02010105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便携式计算机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A02010108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复印机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A02020100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投影仪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A02020200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多功能一体机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A02020400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触控一体机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A02020800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bookmarkStart w:id="0" w:name="_Hlk142401370"/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打印机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限于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A02021001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A3黑白打印机、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A02021002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A3彩色打印机、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A02021003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A4黑白打印机、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A02021004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A4彩色打印机、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A02021006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票据打印机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LED显示屏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A02021103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单项或批量采购预算在5万元以上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1" w:name="_Hlk142402232"/>
            <w:r>
              <w:rPr>
                <w:rFonts w:hint="eastAsia" w:ascii="微软雅黑" w:hAnsi="微软雅黑" w:eastAsia="微软雅黑"/>
                <w:sz w:val="19"/>
                <w:szCs w:val="19"/>
              </w:rPr>
              <w:t>液晶显示器</w:t>
            </w:r>
            <w:bookmarkEnd w:id="1"/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A02021104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扫描仪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A02021118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碎纸机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A02021301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乘用车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A02030500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电梯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A02051227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单项或批量采购预算省级和成都市本级在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50万元以上、其他市本级和县级在30万元以上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不间断电源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A02061504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空调机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A02061804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  <w:bookmarkStart w:id="2" w:name="_Hlk142402751"/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家具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A05010000</w:t>
            </w:r>
          </w:p>
        </w:tc>
        <w:tc>
          <w:tcPr>
            <w:tcW w:w="25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限于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A05010201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办公桌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A05010202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会议桌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A05010204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茶几、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A05010301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办公椅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A05010302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桌前椅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A05010303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会议椅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A05010401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三人沙发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A05010402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单人沙发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A05010501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书柜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A05010502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文件柜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、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A05010504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 xml:space="preserve"> 保密柜等11个品目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的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非定制办公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家具，以上品目单项或批量采购预算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>汇总金额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省级和成都市本级在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50万元以上、其他市本级和县级在30万元以上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复印纸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A05040101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>在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2万元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3" w:name="_Hlk142402879"/>
            <w:r>
              <w:rPr>
                <w:rFonts w:hint="eastAsia" w:ascii="微软雅黑" w:hAnsi="微软雅黑" w:eastAsia="微软雅黑"/>
                <w:sz w:val="19"/>
                <w:szCs w:val="19"/>
              </w:rPr>
              <w:t>基础软件</w:t>
            </w:r>
            <w:bookmarkEnd w:id="3"/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A08060301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2万元以上的非定制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基础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4" w:name="_Hlk142402889"/>
            <w:r>
              <w:rPr>
                <w:rFonts w:hint="default" w:ascii="微软雅黑" w:hAnsi="微软雅黑" w:eastAsia="微软雅黑"/>
                <w:sz w:val="19"/>
                <w:szCs w:val="19"/>
              </w:rPr>
              <w:t>其他计算机软件</w:t>
            </w:r>
            <w:bookmarkEnd w:id="4"/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A08060399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仅限于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信息安全软件，包括基础和平台类安全软件、数据安全软件、网络与边界安全软件、专用安全软件、安全测试评估软件、安全应用软件、安全支撑软件、安全管理软件、其他信息安全软件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单项或批量采购预算汇总金额在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工程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B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单项或批量采购预算在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19"/>
                <w:szCs w:val="19"/>
              </w:rPr>
            </w:pPr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拆除工程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B03030000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与建筑物、构筑物新建、改建、扩建无关的拆除工程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装修工程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B07000000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与建筑物、构筑物新建、改建、扩建无关的装修工程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修缮工程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B08000000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与建筑物、构筑物新建、改建、扩建无关的修缮工程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5" w:name="_Hlk142402991"/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房屋施工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B01000000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依法不进行招标投标的房屋施工工程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构筑物施工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B02000000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依法不进行招标投标的构筑物施工工程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工地平整和清理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B03010000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依法不进行招标投标的工地平整和清理工程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土石方工程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B03020000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依法不进行招标投标的土石方工程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工程排水施工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B03040000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依法不进行招标投标的工程排水施工工程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其他工程准备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B03990000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依法不进行招标投标的其他工程准备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预制构件组装和装配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B04000000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依法不进行招标投标的预制构件组装和装配工程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专业施工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B05000000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依法不进行招标投标的专业施工工程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安装工程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B06000000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工程设备租赁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带操作员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B09000000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依法不进行招标投标的工程设备租赁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带操作员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）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服务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C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单项或批量采购预算省级和成都市本级在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50万元，其他市本级和县级在30万元以上（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财产保险服务</w:t>
            </w:r>
            <w:r>
              <w:rPr>
                <w:rFonts w:hint="eastAsia" w:ascii="微软雅黑" w:hAnsi="微软雅黑" w:eastAsia="微软雅黑"/>
                <w:sz w:val="19"/>
                <w:szCs w:val="19"/>
                <w:lang w:eastAsia="zh-CN"/>
              </w:rPr>
              <w:t>，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车辆维修和保养服务</w:t>
            </w:r>
            <w:r>
              <w:rPr>
                <w:rFonts w:hint="eastAsia" w:ascii="微软雅黑" w:hAnsi="微软雅黑" w:eastAsia="微软雅黑"/>
                <w:sz w:val="19"/>
                <w:szCs w:val="19"/>
              </w:rPr>
              <w:t>，车辆加油、添加燃料服务</w:t>
            </w:r>
            <w:r>
              <w:rPr>
                <w:rFonts w:hint="default" w:ascii="微软雅黑" w:hAnsi="微软雅黑" w:eastAsia="微软雅黑"/>
                <w:sz w:val="19"/>
                <w:szCs w:val="19"/>
              </w:rPr>
              <w:t>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云计算服务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C16040000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6" w:name="_Hlk142403505"/>
            <w:r>
              <w:rPr>
                <w:rFonts w:hint="eastAsia" w:ascii="微软雅黑" w:hAnsi="微软雅黑" w:eastAsia="微软雅黑"/>
                <w:sz w:val="19"/>
                <w:szCs w:val="19"/>
              </w:rPr>
              <w:t>网络接入服务</w:t>
            </w:r>
            <w:bookmarkEnd w:id="6"/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C17010200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7" w:name="_Hlk142403553"/>
            <w:r>
              <w:rPr>
                <w:rFonts w:hint="default" w:ascii="微软雅黑" w:hAnsi="微软雅黑" w:eastAsia="微软雅黑"/>
                <w:sz w:val="19"/>
                <w:szCs w:val="19"/>
              </w:rPr>
              <w:t>财产保险服务</w:t>
            </w:r>
            <w:bookmarkEnd w:id="7"/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C18040102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机动车保险服务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物业管理服务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C21040000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印刷服务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C23090100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指本单位不能承担的印刷业务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车辆维修和保养服务</w:t>
            </w:r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C23120301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</w:p>
        </w:tc>
        <w:tc>
          <w:tcPr>
            <w:tcW w:w="132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bookmarkStart w:id="8" w:name="_Hlk142403525"/>
            <w:r>
              <w:rPr>
                <w:rFonts w:hint="eastAsia" w:ascii="微软雅黑" w:hAnsi="微软雅黑" w:eastAsia="微软雅黑"/>
                <w:sz w:val="19"/>
                <w:szCs w:val="19"/>
              </w:rPr>
              <w:t>车辆加油、添加燃料服务</w:t>
            </w:r>
            <w:bookmarkEnd w:id="8"/>
          </w:p>
        </w:tc>
        <w:tc>
          <w:tcPr>
            <w:tcW w:w="74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/>
                <w:sz w:val="19"/>
                <w:szCs w:val="19"/>
              </w:rPr>
              <w:t>C23120302</w:t>
            </w:r>
          </w:p>
        </w:tc>
        <w:tc>
          <w:tcPr>
            <w:tcW w:w="2573" w:type="pct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textAlignment w:val="auto"/>
              <w:rPr>
                <w:rFonts w:hint="default" w:ascii="微软雅黑" w:hAnsi="微软雅黑" w:eastAsia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sz w:val="19"/>
                <w:szCs w:val="19"/>
              </w:rPr>
              <w:t>指乘用车等车辆的加油服务</w:t>
            </w:r>
          </w:p>
        </w:tc>
      </w:tr>
    </w:tbl>
    <w:p>
      <w:pPr>
        <w:spacing w:line="400" w:lineRule="exact"/>
        <w:ind w:left="939" w:leftChars="106" w:hanging="600" w:hanging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注：①以上品目和编码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及其说明（有备注说明的除外）</w:t>
      </w:r>
      <w:r>
        <w:rPr>
          <w:rFonts w:hint="eastAsia" w:ascii="微软雅黑" w:hAnsi="微软雅黑" w:eastAsia="微软雅黑"/>
          <w:sz w:val="20"/>
          <w:szCs w:val="20"/>
        </w:rPr>
        <w:t>按财政部《政府采购品目分类目录（</w:t>
      </w:r>
      <w:r>
        <w:rPr>
          <w:rFonts w:ascii="微软雅黑" w:hAnsi="微软雅黑" w:eastAsia="微软雅黑"/>
          <w:sz w:val="20"/>
          <w:szCs w:val="20"/>
        </w:rPr>
        <w:t>2022年印发）</w:t>
      </w:r>
      <w:r>
        <w:rPr>
          <w:rFonts w:hint="eastAsia" w:ascii="微软雅黑" w:hAnsi="微软雅黑" w:eastAsia="微软雅黑"/>
          <w:sz w:val="20"/>
          <w:szCs w:val="20"/>
        </w:rPr>
        <w:t>》</w:t>
      </w:r>
      <w:r>
        <w:rPr>
          <w:rFonts w:ascii="微软雅黑" w:hAnsi="微软雅黑" w:eastAsia="微软雅黑"/>
          <w:sz w:val="20"/>
          <w:szCs w:val="20"/>
        </w:rPr>
        <w:t>执行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</w:p>
    <w:p>
      <w:pPr>
        <w:spacing w:line="400" w:lineRule="exact"/>
        <w:ind w:firstLine="800" w:firstLineChars="400"/>
        <w:rPr>
          <w:rFonts w:hint="eastAsia"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②</w:t>
      </w:r>
      <w:r>
        <w:rPr>
          <w:rFonts w:hint="eastAsia" w:ascii="微软雅黑" w:hAnsi="微软雅黑" w:eastAsia="微软雅黑"/>
          <w:sz w:val="20"/>
          <w:szCs w:val="20"/>
        </w:rPr>
        <w:t>表中所列项目不包括省内高等学校、科研院所采购的科研仪器设备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</w:p>
    <w:p>
      <w:pPr>
        <w:spacing w:line="400" w:lineRule="exact"/>
        <w:ind w:left="933" w:leftChars="229" w:hanging="200" w:hangingChars="100"/>
        <w:rPr>
          <w:rFonts w:ascii="微软雅黑" w:hAnsi="微软雅黑" w:eastAsia="微软雅黑"/>
          <w:sz w:val="20"/>
          <w:szCs w:val="20"/>
        </w:rPr>
      </w:pPr>
      <w:r>
        <w:rPr>
          <w:rFonts w:hint="default" w:ascii="微软雅黑" w:hAnsi="微软雅黑" w:eastAsia="微软雅黑" w:cs="Times New Roman"/>
          <w:sz w:val="20"/>
          <w:szCs w:val="20"/>
        </w:rPr>
        <w:t>③</w:t>
      </w:r>
      <w:r>
        <w:rPr>
          <w:rFonts w:ascii="微软雅黑" w:hAnsi="微软雅黑" w:eastAsia="微软雅黑"/>
          <w:sz w:val="20"/>
          <w:szCs w:val="20"/>
        </w:rPr>
        <w:t>各级集中采购机构应严格按照集中采购目录，制定集中采购项目的实施方案，报同级财政部门同意后发布执行。</w:t>
      </w:r>
    </w:p>
    <w:p>
      <w:pPr>
        <w:pStyle w:val="1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分散采购限额标准</w:t>
      </w:r>
    </w:p>
    <w:p>
      <w:pPr>
        <w:spacing w:beforeLines="0"/>
        <w:ind w:firstLine="744"/>
        <w:rPr>
          <w:rFonts w:hint="eastAsia"/>
        </w:rPr>
      </w:pPr>
      <w:r>
        <w:rPr>
          <w:rFonts w:hint="eastAsia"/>
        </w:rPr>
        <w:t>除集中采购机构采购项目外，单项或批量</w:t>
      </w:r>
      <w:r>
        <w:rPr>
          <w:rFonts w:hint="eastAsia"/>
          <w:lang w:val="en-US" w:eastAsia="zh-CN"/>
        </w:rPr>
        <w:t>采购预算</w:t>
      </w:r>
      <w:r>
        <w:rPr>
          <w:rFonts w:hint="eastAsia"/>
        </w:rPr>
        <w:t>金额达到分散采购限额标准的项目应按《中华人民共和国政府采购法》和《中华人民共和国招标投标法》有关规定执行。</w:t>
      </w:r>
    </w:p>
    <w:p>
      <w:pPr>
        <w:spacing w:beforeLines="0"/>
        <w:ind w:firstLine="744"/>
      </w:pPr>
      <w:r>
        <w:rPr>
          <w:rFonts w:hint="eastAsia"/>
        </w:rPr>
        <w:t>货物、服务类项目分散采购限额标准：单项或批量采购预算省级和成都市本级</w:t>
      </w:r>
      <w:r>
        <w:t>50万元、其他市本级和县级30万元。</w:t>
      </w:r>
    </w:p>
    <w:p>
      <w:pPr>
        <w:spacing w:beforeLines="0"/>
        <w:ind w:firstLine="744"/>
      </w:pPr>
      <w:r>
        <w:rPr>
          <w:rFonts w:hint="eastAsia"/>
        </w:rPr>
        <w:t>工程类项目分散采购限额标准：单项或批量采购预算</w:t>
      </w:r>
      <w:r>
        <w:t>100万元。</w:t>
      </w:r>
    </w:p>
    <w:p>
      <w:pPr>
        <w:pStyle w:val="16"/>
        <w:numPr>
          <w:ilvl w:val="-1"/>
          <w:numId w:val="0"/>
        </w:numPr>
        <w:spacing w:beforeLines="0"/>
        <w:ind w:left="0"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黑体" w:hAnsi="黑体" w:eastAsia="黑体" w:cs="黑体"/>
        </w:rPr>
        <w:t>公开招标数额标准</w:t>
      </w:r>
    </w:p>
    <w:p>
      <w:pPr>
        <w:spacing w:beforeLines="0"/>
        <w:ind w:firstLine="744"/>
      </w:pPr>
      <w:bookmarkStart w:id="9" w:name="_Hlk142403875"/>
      <w:r>
        <w:rPr>
          <w:rFonts w:hint="eastAsia"/>
        </w:rPr>
        <w:t>政府采购货物和服务项目，单项或批量采购预算在</w:t>
      </w:r>
      <w:r>
        <w:t>400万元以上的，应当采用公开招标方式；政府采购工程以及与工程建设有关的货物、服务公开招标数额标准按照国务院有关规定执行。</w:t>
      </w:r>
    </w:p>
    <w:p>
      <w:pPr>
        <w:spacing w:beforeLines="0"/>
        <w:ind w:firstLine="744"/>
      </w:pPr>
      <w:r>
        <w:t>前述所称“单项或批量采购预算”，是指采购人在一个财政年度内，一个预算项目下的</w:t>
      </w:r>
      <w:r>
        <w:rPr>
          <w:rFonts w:hint="eastAsia"/>
        </w:rPr>
        <w:t>同一品目或者类别的货物、工程和服务汇总采购预算金额达到相应数额标准</w:t>
      </w:r>
      <w:r>
        <w:t>。所称“以上”，包含本数。</w:t>
      </w:r>
      <w:bookmarkEnd w:id="9"/>
    </w:p>
    <w:p>
      <w:pPr>
        <w:ind w:left="0" w:leftChars="0" w:firstLine="0" w:firstLineChars="0"/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75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  <w:embedRegular r:id="rId1" w:fontKey="{828990A4-563E-43E8-865F-7B131FAD68AF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E2D27C14-33BC-467C-A93D-920ACBB9BB1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3" w:fontKey="{8C34AFE0-1DD4-4B79-B1AB-706146DC4D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7C111FB3-9C92-40C7-B552-1464EEB00B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BEA5DE-E020-4C27-8698-AC255B83838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5419E48-D6C5-493A-A15B-EE4D4DE3B9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B3F933BD-FC45-49BF-9C1E-43611418D6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5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5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75383"/>
    <w:multiLevelType w:val="multilevel"/>
    <w:tmpl w:val="7DA75383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jhkYWFhZTQ1MDYzMWRkNjIyYTVjZjA1NjM2NzAifQ=="/>
  </w:docVars>
  <w:rsids>
    <w:rsidRoot w:val="00CB6AB1"/>
    <w:rsid w:val="00295A57"/>
    <w:rsid w:val="00563274"/>
    <w:rsid w:val="00A2173C"/>
    <w:rsid w:val="00A430FD"/>
    <w:rsid w:val="00CB6AB1"/>
    <w:rsid w:val="00F809EC"/>
    <w:rsid w:val="00F917BC"/>
    <w:rsid w:val="0229576A"/>
    <w:rsid w:val="02E521EC"/>
    <w:rsid w:val="03387685"/>
    <w:rsid w:val="03762F3D"/>
    <w:rsid w:val="03E94E3E"/>
    <w:rsid w:val="04012983"/>
    <w:rsid w:val="045A1585"/>
    <w:rsid w:val="04F51E78"/>
    <w:rsid w:val="051A66FF"/>
    <w:rsid w:val="05767A9E"/>
    <w:rsid w:val="068E0F51"/>
    <w:rsid w:val="096A04BC"/>
    <w:rsid w:val="09B62700"/>
    <w:rsid w:val="0B935C3E"/>
    <w:rsid w:val="0E604004"/>
    <w:rsid w:val="10785107"/>
    <w:rsid w:val="10C40AA3"/>
    <w:rsid w:val="116D67AE"/>
    <w:rsid w:val="12357B85"/>
    <w:rsid w:val="12D81D15"/>
    <w:rsid w:val="12DD3D01"/>
    <w:rsid w:val="13DF45EA"/>
    <w:rsid w:val="145426E6"/>
    <w:rsid w:val="14BB7C1A"/>
    <w:rsid w:val="15CD06D8"/>
    <w:rsid w:val="16435906"/>
    <w:rsid w:val="165004D2"/>
    <w:rsid w:val="16EE7850"/>
    <w:rsid w:val="176C6845"/>
    <w:rsid w:val="18191B17"/>
    <w:rsid w:val="18B57797"/>
    <w:rsid w:val="199F6A2E"/>
    <w:rsid w:val="1B023AF5"/>
    <w:rsid w:val="1B0903AD"/>
    <w:rsid w:val="1B370BCB"/>
    <w:rsid w:val="1B4548E5"/>
    <w:rsid w:val="1C563C6C"/>
    <w:rsid w:val="1C88731C"/>
    <w:rsid w:val="1CB41852"/>
    <w:rsid w:val="1D0D7AD1"/>
    <w:rsid w:val="1F3B6403"/>
    <w:rsid w:val="20045E15"/>
    <w:rsid w:val="21BC67D1"/>
    <w:rsid w:val="22521EF8"/>
    <w:rsid w:val="22F020F7"/>
    <w:rsid w:val="233E43F8"/>
    <w:rsid w:val="23583633"/>
    <w:rsid w:val="24576DE6"/>
    <w:rsid w:val="25B108FF"/>
    <w:rsid w:val="260B03FF"/>
    <w:rsid w:val="264146D3"/>
    <w:rsid w:val="273A7910"/>
    <w:rsid w:val="274034A3"/>
    <w:rsid w:val="27792A22"/>
    <w:rsid w:val="28062077"/>
    <w:rsid w:val="2843570A"/>
    <w:rsid w:val="291D695E"/>
    <w:rsid w:val="299A2638"/>
    <w:rsid w:val="2BA86AC7"/>
    <w:rsid w:val="2C0302CD"/>
    <w:rsid w:val="2C4268FD"/>
    <w:rsid w:val="2C53407F"/>
    <w:rsid w:val="2E2F2B52"/>
    <w:rsid w:val="2E521E0D"/>
    <w:rsid w:val="2E70088A"/>
    <w:rsid w:val="2E8A2FA3"/>
    <w:rsid w:val="2EC67BCD"/>
    <w:rsid w:val="2EFD4F49"/>
    <w:rsid w:val="309D30DC"/>
    <w:rsid w:val="3232786A"/>
    <w:rsid w:val="32A77828"/>
    <w:rsid w:val="32F04CDF"/>
    <w:rsid w:val="33A72EB8"/>
    <w:rsid w:val="33FE11AB"/>
    <w:rsid w:val="34586FDF"/>
    <w:rsid w:val="34D71C26"/>
    <w:rsid w:val="364175C9"/>
    <w:rsid w:val="375F6C8C"/>
    <w:rsid w:val="37C01FC0"/>
    <w:rsid w:val="37ED4856"/>
    <w:rsid w:val="396E39C4"/>
    <w:rsid w:val="39902D77"/>
    <w:rsid w:val="3A6A35C8"/>
    <w:rsid w:val="3B5D52CD"/>
    <w:rsid w:val="3B7A49D5"/>
    <w:rsid w:val="3BB575A4"/>
    <w:rsid w:val="3C8B3CCA"/>
    <w:rsid w:val="3D4F2F4A"/>
    <w:rsid w:val="3E111FAD"/>
    <w:rsid w:val="3E7B0C9A"/>
    <w:rsid w:val="3ED731F7"/>
    <w:rsid w:val="3F30107F"/>
    <w:rsid w:val="3FFC231A"/>
    <w:rsid w:val="40412717"/>
    <w:rsid w:val="408D31B6"/>
    <w:rsid w:val="40AD0A82"/>
    <w:rsid w:val="411C6A34"/>
    <w:rsid w:val="4174388F"/>
    <w:rsid w:val="4182353E"/>
    <w:rsid w:val="41A75102"/>
    <w:rsid w:val="41C602F5"/>
    <w:rsid w:val="41FD4053"/>
    <w:rsid w:val="42845230"/>
    <w:rsid w:val="42893A0E"/>
    <w:rsid w:val="44646CB4"/>
    <w:rsid w:val="467C7431"/>
    <w:rsid w:val="47B84838"/>
    <w:rsid w:val="48217E58"/>
    <w:rsid w:val="48922548"/>
    <w:rsid w:val="491969FE"/>
    <w:rsid w:val="49886A49"/>
    <w:rsid w:val="49896CB2"/>
    <w:rsid w:val="4A051654"/>
    <w:rsid w:val="4A1D4762"/>
    <w:rsid w:val="4A9B04E0"/>
    <w:rsid w:val="4AA5206A"/>
    <w:rsid w:val="4AF21DAF"/>
    <w:rsid w:val="4B32384F"/>
    <w:rsid w:val="4BBC1BB1"/>
    <w:rsid w:val="4C9B0A36"/>
    <w:rsid w:val="4CE0002E"/>
    <w:rsid w:val="4D7F5E60"/>
    <w:rsid w:val="4E096817"/>
    <w:rsid w:val="50CD0086"/>
    <w:rsid w:val="513F6CD5"/>
    <w:rsid w:val="521F3B02"/>
    <w:rsid w:val="52A421FA"/>
    <w:rsid w:val="534837A1"/>
    <w:rsid w:val="53803A05"/>
    <w:rsid w:val="53A854CE"/>
    <w:rsid w:val="541B15EC"/>
    <w:rsid w:val="54605F06"/>
    <w:rsid w:val="55212802"/>
    <w:rsid w:val="574B7843"/>
    <w:rsid w:val="5813167F"/>
    <w:rsid w:val="58B63D67"/>
    <w:rsid w:val="594442CC"/>
    <w:rsid w:val="5AFD572B"/>
    <w:rsid w:val="5B023351"/>
    <w:rsid w:val="5BA231DD"/>
    <w:rsid w:val="5BCF366A"/>
    <w:rsid w:val="5C0B0191"/>
    <w:rsid w:val="5CA66E29"/>
    <w:rsid w:val="5E01758F"/>
    <w:rsid w:val="5E6C7E5E"/>
    <w:rsid w:val="5EDF632A"/>
    <w:rsid w:val="5EFC043B"/>
    <w:rsid w:val="5F804C4A"/>
    <w:rsid w:val="628C58CB"/>
    <w:rsid w:val="64C71494"/>
    <w:rsid w:val="64F904BA"/>
    <w:rsid w:val="656674D0"/>
    <w:rsid w:val="6646288C"/>
    <w:rsid w:val="66EE2460"/>
    <w:rsid w:val="67C32ECB"/>
    <w:rsid w:val="6A2C1234"/>
    <w:rsid w:val="6A3E7D5B"/>
    <w:rsid w:val="6A91596E"/>
    <w:rsid w:val="6D696F8E"/>
    <w:rsid w:val="6EDC592B"/>
    <w:rsid w:val="6EEE686F"/>
    <w:rsid w:val="6F147A04"/>
    <w:rsid w:val="6F1B4C00"/>
    <w:rsid w:val="6FCE468D"/>
    <w:rsid w:val="713F546E"/>
    <w:rsid w:val="7198256C"/>
    <w:rsid w:val="725F6562"/>
    <w:rsid w:val="74510CA1"/>
    <w:rsid w:val="756E489D"/>
    <w:rsid w:val="76891DBB"/>
    <w:rsid w:val="77416508"/>
    <w:rsid w:val="777C2634"/>
    <w:rsid w:val="79395EC7"/>
    <w:rsid w:val="799B3F11"/>
    <w:rsid w:val="79E90E23"/>
    <w:rsid w:val="7B3F270C"/>
    <w:rsid w:val="7BDB4440"/>
    <w:rsid w:val="7C4C2BF5"/>
    <w:rsid w:val="7C804BAC"/>
    <w:rsid w:val="7C942CDC"/>
    <w:rsid w:val="7CB31F25"/>
    <w:rsid w:val="7CC36BFD"/>
    <w:rsid w:val="7D1B064F"/>
    <w:rsid w:val="7DEC6B21"/>
    <w:rsid w:val="7F015C77"/>
    <w:rsid w:val="7F615DAC"/>
    <w:rsid w:val="7F631A9D"/>
    <w:rsid w:val="7FB75082"/>
    <w:rsid w:val="7F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黑体" w:hAnsi="黑体" w:eastAsia="黑体" w:cs="黑体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spacing w:line="600" w:lineRule="exact"/>
      <w:outlineLvl w:val="2"/>
    </w:pPr>
    <w:rPr>
      <w:rFonts w:ascii="楷体_GB2312" w:hAnsi="楷体_GB2312" w:eastAsia="楷体_GB2312" w:cs="楷体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line="600" w:lineRule="exact"/>
      <w:outlineLvl w:val="3"/>
    </w:pPr>
    <w:rPr>
      <w:rFonts w:ascii="Arial" w:hAnsi="Arial" w:eastAsia="楷体_GB231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 w:val="30"/>
      <w:szCs w:val="3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等线" w:cs="Times New Roman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3 Char"/>
    <w:link w:val="6"/>
    <w:qFormat/>
    <w:uiPriority w:val="0"/>
    <w:rPr>
      <w:rFonts w:ascii="楷体_GB2312" w:hAnsi="楷体_GB2312" w:eastAsia="楷体_GB2312" w:cs="楷体_GB2312"/>
      <w:b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53</Characters>
  <Lines>1</Lines>
  <Paragraphs>1</Paragraphs>
  <TotalTime>0</TotalTime>
  <ScaleCrop>false</ScaleCrop>
  <LinksUpToDate>false</LinksUpToDate>
  <CharactersWithSpaces>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2020-08-14T07:27:00Z</dcterms:created>
  <dc:creator>dell</dc:creator>
  <cp:lastModifiedBy>dell</cp:lastModifiedBy>
  <cp:lastPrinted>2023-10-17T03:10:00Z</cp:lastPrinted>
  <dcterms:modified xsi:type="dcterms:W3CDTF">2023-11-07T07:37:28Z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9BE28F693EA14ECAA2AF6B4E8FBE2FD0</vt:lpwstr>
  </property>
</Properties>
</file>